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 w:cs="方正小标宋_GBK"/>
          <w:sz w:val="36"/>
          <w:szCs w:val="36"/>
          <w:lang w:bidi="ar-SA"/>
        </w:rPr>
      </w:pP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202</w:t>
      </w:r>
      <w:r>
        <w:rPr>
          <w:rFonts w:hint="eastAsia" w:ascii="方正小标宋_GBK" w:eastAsia="方正小标宋_GBK" w:cs="方正小标宋_GBK"/>
          <w:sz w:val="36"/>
          <w:szCs w:val="36"/>
          <w:lang w:val="en-US" w:eastAsia="zh-CN" w:bidi="ar-SA"/>
        </w:rPr>
        <w:t>2</w:t>
      </w:r>
      <w:r>
        <w:rPr>
          <w:rFonts w:hint="eastAsia" w:ascii="方正小标宋_GBK" w:eastAsia="方正小标宋_GBK" w:cs="方正小标宋_GBK"/>
          <w:sz w:val="36"/>
          <w:szCs w:val="36"/>
          <w:lang w:bidi="ar-SA"/>
        </w:rPr>
        <w:t>年度江苏省政法优秀新闻作品推荐表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1080"/>
        <w:gridCol w:w="225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96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 w:val="21"/>
                <w:szCs w:val="21"/>
              </w:rPr>
            </w:pPr>
            <w:r>
              <w:rPr>
                <w:rFonts w:hint="eastAsia" w:eastAsia="仿宋"/>
                <w:color w:val="808080"/>
                <w:sz w:val="21"/>
                <w:szCs w:val="21"/>
              </w:rPr>
              <w:t>与刊播作品一致，有副标题、肩题等形式标题的作品，填报主标题即可。</w:t>
            </w:r>
          </w:p>
          <w:p>
            <w:pPr>
              <w:spacing w:line="3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38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参评项目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/>
        </w:tc>
        <w:tc>
          <w:tcPr>
            <w:tcW w:w="3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体   裁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/>
        </w:tc>
        <w:tc>
          <w:tcPr>
            <w:tcW w:w="37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语   种</w:t>
            </w: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    者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12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作品字数</w:t>
            </w:r>
          </w:p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（时长）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文字作品填报字数以WORD“字数统计”栏“字数”项为准。音视频作品填报时长。系列报道项目文字作品分别填报3件代表作字数；音视频作品填报整组报道的平均时长。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刊播日期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填报×月×日×时×分，系列（连续）报道填写起止日期。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作品二维码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将参评作品原发网址生成二维码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发布账号（APP）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w w:val="95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>仅限媒体融合类作品填报。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︵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采作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编品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过简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程介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︶</w:t>
            </w:r>
          </w:p>
        </w:tc>
        <w:tc>
          <w:tcPr>
            <w:tcW w:w="8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exac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社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会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效</w:t>
            </w:r>
          </w:p>
          <w:p>
            <w:pPr>
              <w:spacing w:line="4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果</w:t>
            </w:r>
          </w:p>
        </w:tc>
        <w:tc>
          <w:tcPr>
            <w:tcW w:w="8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 xml:space="preserve">    请在此栏内填报作品刊播后的社会影响，转载、引用情况。通讯社作品填报落地和采用情况。</w:t>
            </w:r>
          </w:p>
          <w:p>
            <w:pPr>
              <w:spacing w:line="240" w:lineRule="exact"/>
              <w:ind w:firstLine="0"/>
              <w:jc w:val="left"/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1"/>
                <w:szCs w:val="21"/>
                <w:lang w:bidi="ar-SA"/>
              </w:rPr>
              <w:t xml:space="preserve">    媒体融合类作品填报点击量、跟评量、互动量、转发数、点赞数、留言数等客观指标和应用新技术等情况，可另附策划文案。</w:t>
            </w:r>
          </w:p>
          <w:p>
            <w:pPr>
              <w:ind w:firstLine="480" w:firstLineChars="200"/>
              <w:jc w:val="lef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pacing w:val="-12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3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  <w:t>开户行</w:t>
            </w:r>
          </w:p>
        </w:tc>
        <w:tc>
          <w:tcPr>
            <w:tcW w:w="760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  <w:t>请填至支行。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0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76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方正仿宋_GBK" w:hAnsi="方正仿宋_GBK" w:cs="方正仿宋_GBK"/>
                <w:color w:val="808080"/>
                <w:sz w:val="24"/>
                <w:szCs w:val="24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MTY1MzU3ZWIzMTU1YjdhZGVlM2FiMmJiY2RjZjkifQ=="/>
  </w:docVars>
  <w:rsids>
    <w:rsidRoot w:val="2AC32194"/>
    <w:rsid w:val="2AC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2023-02-27T06:46:00Z</dcterms:created>
  <dc:creator>唐冰</dc:creator>
  <cp:lastModifiedBy>唐冰</cp:lastModifiedBy>
  <dcterms:modified xsi:type="dcterms:W3CDTF">2023-02-27T06:46:52Z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92C3E466BF3C4257B7D42C29ECAE7BDC</vt:lpwstr>
  </property>
</Properties>
</file>